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D077" w14:textId="586820EC" w:rsidR="00245244" w:rsidRPr="00245244" w:rsidRDefault="00245244" w:rsidP="0082392E">
      <w:pPr>
        <w:spacing w:after="0"/>
        <w:rPr>
          <w:rFonts w:ascii="CIDFont+F2" w:hAnsi="CIDFont+F2" w:cs="CIDFont+F2"/>
          <w:b/>
          <w:bCs/>
        </w:rPr>
      </w:pPr>
      <w:r w:rsidRPr="00245244">
        <w:rPr>
          <w:rFonts w:ascii="CIDFont+F2" w:hAnsi="CIDFont+F2" w:cs="CIDFont+F2"/>
          <w:b/>
          <w:bCs/>
        </w:rPr>
        <w:t xml:space="preserve">Ausschreibungstext Schwenkstrahlreiniger </w:t>
      </w:r>
      <w:r w:rsidRPr="00245244">
        <w:rPr>
          <w:rFonts w:ascii="CIDFont+F2" w:hAnsi="CIDFont+F2" w:cs="CIDFont+F2"/>
          <w:b/>
          <w:bCs/>
        </w:rPr>
        <w:t>SSR-A2-150</w:t>
      </w:r>
    </w:p>
    <w:p w14:paraId="2DC3DB3F" w14:textId="4DBED933" w:rsidR="00245244" w:rsidRDefault="00245244" w:rsidP="0082392E">
      <w:pPr>
        <w:spacing w:after="0"/>
        <w:rPr>
          <w:rFonts w:ascii="CIDFont+F2" w:hAnsi="CIDFont+F2" w:cs="CIDFont+F2"/>
          <w:b/>
          <w:bCs/>
          <w:sz w:val="18"/>
          <w:szCs w:val="18"/>
        </w:rPr>
      </w:pPr>
    </w:p>
    <w:p w14:paraId="37F8608C" w14:textId="77777777" w:rsidR="00245244" w:rsidRDefault="00245244" w:rsidP="00245244">
      <w:pPr>
        <w:spacing w:after="0"/>
        <w:rPr>
          <w:rFonts w:ascii="CIDFont+F2" w:hAnsi="CIDFont+F2" w:cs="CIDFont+F2"/>
          <w:b/>
          <w:bCs/>
          <w:sz w:val="18"/>
          <w:szCs w:val="18"/>
        </w:rPr>
      </w:pPr>
    </w:p>
    <w:p w14:paraId="2D9F6726" w14:textId="4E9CBA18" w:rsidR="00245244" w:rsidRDefault="00245244" w:rsidP="00245244">
      <w:pPr>
        <w:spacing w:after="0"/>
        <w:rPr>
          <w:rFonts w:ascii="CIDFont+F2" w:hAnsi="CIDFont+F2" w:cs="CIDFont+F2"/>
          <w:b/>
          <w:bCs/>
          <w:sz w:val="18"/>
          <w:szCs w:val="18"/>
        </w:rPr>
      </w:pPr>
      <w:r w:rsidRPr="00245244">
        <w:rPr>
          <w:rFonts w:ascii="CIDFont+F2" w:hAnsi="CIDFont+F2" w:cs="CIDFont+F2"/>
          <w:b/>
          <w:bCs/>
          <w:sz w:val="18"/>
          <w:szCs w:val="18"/>
        </w:rPr>
        <w:t>Voll überflutbarer Schwenkstrahlreiniger mit Geröllfang</w:t>
      </w:r>
      <w:r>
        <w:rPr>
          <w:rFonts w:ascii="CIDFont+F2" w:hAnsi="CIDFont+F2" w:cs="CIDFont+F2"/>
          <w:b/>
          <w:bCs/>
          <w:sz w:val="18"/>
          <w:szCs w:val="18"/>
        </w:rPr>
        <w:t xml:space="preserve"> </w:t>
      </w:r>
      <w:r w:rsidRPr="00245244">
        <w:rPr>
          <w:rFonts w:ascii="CIDFont+F2" w:hAnsi="CIDFont+F2" w:cs="CIDFont+F2"/>
          <w:b/>
          <w:bCs/>
          <w:sz w:val="18"/>
          <w:szCs w:val="18"/>
        </w:rPr>
        <w:t>und klappbarer, gasdichter Edelstahlhaube.</w:t>
      </w:r>
    </w:p>
    <w:p w14:paraId="6D9BFF63" w14:textId="14A15C8C" w:rsidR="00245244" w:rsidRDefault="00245244" w:rsidP="00245244">
      <w:pPr>
        <w:spacing w:after="0"/>
        <w:rPr>
          <w:rFonts w:ascii="CIDFont+F2" w:hAnsi="CIDFont+F2" w:cs="CIDFont+F2"/>
          <w:b/>
          <w:bCs/>
          <w:sz w:val="18"/>
          <w:szCs w:val="18"/>
        </w:rPr>
      </w:pPr>
    </w:p>
    <w:p w14:paraId="378BE51E" w14:textId="7E7BEFA7" w:rsidR="00245244" w:rsidRPr="00245244" w:rsidRDefault="00245244" w:rsidP="00245244">
      <w:pPr>
        <w:spacing w:after="0"/>
        <w:rPr>
          <w:rFonts w:ascii="CIDFont+F2" w:hAnsi="CIDFont+F2" w:cs="CIDFont+F2"/>
          <w:sz w:val="18"/>
          <w:szCs w:val="18"/>
        </w:rPr>
      </w:pPr>
      <w:r w:rsidRPr="00245244">
        <w:rPr>
          <w:rFonts w:ascii="CIDFont+F2" w:hAnsi="CIDFont+F2" w:cs="CIDFont+F2"/>
          <w:sz w:val="18"/>
          <w:szCs w:val="18"/>
        </w:rPr>
        <w:t>Vollautomatische Reinigung und Strömungserzeugung</w:t>
      </w:r>
      <w:r w:rsidRPr="00245244">
        <w:rPr>
          <w:rFonts w:ascii="CIDFont+F2" w:hAnsi="CIDFont+F2" w:cs="CIDFont+F2"/>
          <w:sz w:val="18"/>
          <w:szCs w:val="18"/>
        </w:rPr>
        <w:t xml:space="preserve"> </w:t>
      </w:r>
      <w:r w:rsidRPr="00245244">
        <w:rPr>
          <w:rFonts w:ascii="CIDFont+F2" w:hAnsi="CIDFont+F2" w:cs="CIDFont+F2"/>
          <w:sz w:val="18"/>
          <w:szCs w:val="18"/>
        </w:rPr>
        <w:t>in Regenbecken zur Sicherung des langfristigen</w:t>
      </w:r>
    </w:p>
    <w:p w14:paraId="0D6829C6" w14:textId="0CE1829F" w:rsidR="00245244" w:rsidRPr="00245244" w:rsidRDefault="00245244" w:rsidP="00245244">
      <w:pPr>
        <w:spacing w:after="0"/>
        <w:rPr>
          <w:rFonts w:ascii="CIDFont+F2" w:hAnsi="CIDFont+F2" w:cs="CIDFont+F2"/>
          <w:sz w:val="18"/>
          <w:szCs w:val="18"/>
        </w:rPr>
      </w:pPr>
      <w:r w:rsidRPr="00245244">
        <w:rPr>
          <w:rFonts w:ascii="CIDFont+F2" w:hAnsi="CIDFont+F2" w:cs="CIDFont+F2"/>
          <w:sz w:val="18"/>
          <w:szCs w:val="18"/>
        </w:rPr>
        <w:t>Betriebs der Anlage.</w:t>
      </w:r>
    </w:p>
    <w:p w14:paraId="3DD00C24" w14:textId="77777777" w:rsidR="00245244" w:rsidRDefault="00245244" w:rsidP="00245244">
      <w:pPr>
        <w:spacing w:after="0"/>
        <w:rPr>
          <w:rFonts w:ascii="CIDFont+F2" w:hAnsi="CIDFont+F2" w:cs="CIDFont+F2"/>
          <w:b/>
          <w:bCs/>
          <w:sz w:val="18"/>
          <w:szCs w:val="18"/>
        </w:rPr>
      </w:pPr>
    </w:p>
    <w:p w14:paraId="0313807D" w14:textId="2C26EEFF" w:rsidR="0082392E" w:rsidRPr="0082392E" w:rsidRDefault="0082392E" w:rsidP="0082392E">
      <w:pPr>
        <w:spacing w:after="0"/>
        <w:rPr>
          <w:rFonts w:ascii="CIDFont+F2" w:hAnsi="CIDFont+F2" w:cs="CIDFont+F2"/>
          <w:b/>
          <w:bCs/>
          <w:sz w:val="18"/>
          <w:szCs w:val="18"/>
        </w:rPr>
      </w:pPr>
      <w:r w:rsidRPr="0082392E">
        <w:rPr>
          <w:rFonts w:ascii="CIDFont+F2" w:hAnsi="CIDFont+F2" w:cs="CIDFont+F2"/>
          <w:b/>
          <w:bCs/>
          <w:sz w:val="18"/>
          <w:szCs w:val="18"/>
        </w:rPr>
        <w:t xml:space="preserve">Hersteller: </w:t>
      </w:r>
      <w:r w:rsidRPr="0082392E">
        <w:rPr>
          <w:rFonts w:ascii="CIDFont+F2" w:hAnsi="CIDFont+F2" w:cs="CIDFont+F2"/>
          <w:b/>
          <w:bCs/>
          <w:sz w:val="18"/>
          <w:szCs w:val="18"/>
        </w:rPr>
        <w:tab/>
      </w:r>
      <w:r w:rsidRPr="0082392E">
        <w:rPr>
          <w:rFonts w:ascii="CIDFont+F2" w:hAnsi="CIDFont+F2" w:cs="CIDFont+F2"/>
          <w:b/>
          <w:bCs/>
          <w:sz w:val="18"/>
          <w:szCs w:val="18"/>
        </w:rPr>
        <w:tab/>
      </w:r>
      <w:r w:rsidRPr="0082392E">
        <w:rPr>
          <w:rFonts w:ascii="CIDFont+F2" w:hAnsi="CIDFont+F2" w:cs="CIDFont+F2"/>
          <w:b/>
          <w:bCs/>
          <w:sz w:val="18"/>
          <w:szCs w:val="18"/>
        </w:rPr>
        <w:tab/>
      </w:r>
      <w:r w:rsidRPr="00245244">
        <w:rPr>
          <w:rFonts w:ascii="CIDFont+F2" w:hAnsi="CIDFont+F2" w:cs="CIDFont+F2"/>
          <w:b/>
          <w:bCs/>
          <w:sz w:val="18"/>
          <w:szCs w:val="18"/>
        </w:rPr>
        <w:t>IUT GmbH</w:t>
      </w:r>
    </w:p>
    <w:p w14:paraId="1E34EC31" w14:textId="77777777" w:rsidR="0082392E" w:rsidRPr="0082392E" w:rsidRDefault="0082392E" w:rsidP="0082392E">
      <w:pPr>
        <w:spacing w:after="0"/>
        <w:rPr>
          <w:rFonts w:ascii="CIDFont+F2" w:hAnsi="CIDFont+F2" w:cs="CIDFont+F2"/>
          <w:sz w:val="18"/>
          <w:szCs w:val="18"/>
        </w:rPr>
      </w:pPr>
      <w:r w:rsidRPr="0082392E">
        <w:rPr>
          <w:rFonts w:ascii="CIDFont+F2" w:hAnsi="CIDFont+F2" w:cs="CIDFont+F2"/>
          <w:b/>
          <w:bCs/>
          <w:sz w:val="18"/>
          <w:szCs w:val="18"/>
        </w:rPr>
        <w:t>Typ:</w:t>
      </w:r>
      <w:r w:rsidRPr="0082392E">
        <w:rPr>
          <w:rFonts w:ascii="CIDFont+F2" w:hAnsi="CIDFont+F2" w:cs="CIDFont+F2"/>
          <w:b/>
          <w:bCs/>
          <w:sz w:val="18"/>
          <w:szCs w:val="18"/>
        </w:rPr>
        <w:tab/>
      </w:r>
      <w:r w:rsidRPr="0082392E">
        <w:rPr>
          <w:rFonts w:ascii="CIDFont+F2" w:hAnsi="CIDFont+F2" w:cs="CIDFont+F2"/>
          <w:b/>
          <w:bCs/>
          <w:sz w:val="18"/>
          <w:szCs w:val="18"/>
        </w:rPr>
        <w:tab/>
      </w:r>
      <w:r w:rsidRPr="0082392E">
        <w:rPr>
          <w:rFonts w:ascii="CIDFont+F2" w:hAnsi="CIDFont+F2" w:cs="CIDFont+F2"/>
          <w:b/>
          <w:bCs/>
          <w:sz w:val="18"/>
          <w:szCs w:val="18"/>
        </w:rPr>
        <w:tab/>
      </w:r>
      <w:r w:rsidRPr="0082392E">
        <w:rPr>
          <w:rFonts w:ascii="CIDFont+F2" w:hAnsi="CIDFont+F2" w:cs="CIDFont+F2"/>
          <w:b/>
          <w:bCs/>
          <w:sz w:val="18"/>
          <w:szCs w:val="18"/>
        </w:rPr>
        <w:tab/>
      </w:r>
      <w:r w:rsidRPr="0082392E">
        <w:rPr>
          <w:rFonts w:ascii="CIDFont+F2" w:hAnsi="CIDFont+F2" w:cs="CIDFont+F2"/>
          <w:sz w:val="18"/>
          <w:szCs w:val="18"/>
        </w:rPr>
        <w:t>SSR-A2-150</w:t>
      </w:r>
    </w:p>
    <w:p w14:paraId="6F55D0CB" w14:textId="77777777" w:rsidR="0082392E" w:rsidRPr="0082392E" w:rsidRDefault="0082392E" w:rsidP="0082392E">
      <w:pPr>
        <w:spacing w:after="0"/>
        <w:rPr>
          <w:rFonts w:ascii="CIDFont+F2" w:hAnsi="CIDFont+F2" w:cs="CIDFont+F2"/>
          <w:b/>
          <w:bCs/>
          <w:sz w:val="18"/>
          <w:szCs w:val="18"/>
        </w:rPr>
      </w:pPr>
      <w:r w:rsidRPr="0082392E">
        <w:rPr>
          <w:rFonts w:ascii="CIDFont+F2" w:hAnsi="CIDFont+F2" w:cs="CIDFont+F2"/>
          <w:b/>
          <w:bCs/>
          <w:sz w:val="18"/>
          <w:szCs w:val="18"/>
        </w:rPr>
        <w:t>Art. Nr.:</w:t>
      </w:r>
      <w:r w:rsidRPr="0082392E">
        <w:rPr>
          <w:rFonts w:ascii="CIDFont+F2" w:hAnsi="CIDFont+F2" w:cs="CIDFont+F2"/>
          <w:b/>
          <w:bCs/>
          <w:sz w:val="18"/>
          <w:szCs w:val="18"/>
        </w:rPr>
        <w:tab/>
      </w:r>
      <w:r w:rsidRPr="0082392E">
        <w:rPr>
          <w:rFonts w:ascii="CIDFont+F2" w:hAnsi="CIDFont+F2" w:cs="CIDFont+F2"/>
          <w:b/>
          <w:bCs/>
          <w:sz w:val="18"/>
          <w:szCs w:val="18"/>
        </w:rPr>
        <w:tab/>
      </w:r>
      <w:r w:rsidRPr="0082392E">
        <w:rPr>
          <w:rFonts w:ascii="CIDFont+F2" w:hAnsi="CIDFont+F2" w:cs="CIDFont+F2"/>
          <w:b/>
          <w:bCs/>
          <w:sz w:val="18"/>
          <w:szCs w:val="18"/>
        </w:rPr>
        <w:tab/>
      </w:r>
      <w:r w:rsidRPr="0082392E">
        <w:rPr>
          <w:rFonts w:ascii="CIDFont+F2" w:hAnsi="CIDFont+F2" w:cs="CIDFont+F2"/>
          <w:b/>
          <w:bCs/>
          <w:sz w:val="18"/>
          <w:szCs w:val="18"/>
        </w:rPr>
        <w:tab/>
      </w:r>
      <w:r w:rsidRPr="0082392E">
        <w:rPr>
          <w:rFonts w:ascii="CIDFont+F2" w:hAnsi="CIDFont+F2" w:cs="CIDFont+F2"/>
          <w:sz w:val="18"/>
          <w:szCs w:val="18"/>
        </w:rPr>
        <w:t>101100</w:t>
      </w:r>
    </w:p>
    <w:p w14:paraId="4A37E70B" w14:textId="77777777" w:rsidR="0082392E" w:rsidRPr="0082392E" w:rsidRDefault="0082392E" w:rsidP="0082392E">
      <w:pPr>
        <w:spacing w:after="0"/>
        <w:rPr>
          <w:rFonts w:ascii="CIDFont+F2" w:hAnsi="CIDFont+F2" w:cs="CIDFont+F2"/>
          <w:b/>
          <w:bCs/>
          <w:sz w:val="18"/>
          <w:szCs w:val="18"/>
        </w:rPr>
      </w:pPr>
      <w:r w:rsidRPr="0082392E">
        <w:rPr>
          <w:rFonts w:ascii="CIDFont+F2" w:hAnsi="CIDFont+F2" w:cs="CIDFont+F2"/>
          <w:b/>
          <w:bCs/>
          <w:sz w:val="18"/>
          <w:szCs w:val="18"/>
        </w:rPr>
        <w:t xml:space="preserve">Material: </w:t>
      </w:r>
      <w:r w:rsidRPr="0082392E">
        <w:rPr>
          <w:rFonts w:ascii="CIDFont+F2" w:hAnsi="CIDFont+F2" w:cs="CIDFont+F2"/>
          <w:b/>
          <w:bCs/>
          <w:sz w:val="18"/>
          <w:szCs w:val="18"/>
        </w:rPr>
        <w:tab/>
      </w:r>
      <w:r w:rsidRPr="0082392E">
        <w:rPr>
          <w:rFonts w:ascii="CIDFont+F2" w:hAnsi="CIDFont+F2" w:cs="CIDFont+F2"/>
          <w:b/>
          <w:bCs/>
          <w:sz w:val="18"/>
          <w:szCs w:val="18"/>
        </w:rPr>
        <w:tab/>
      </w:r>
      <w:r w:rsidRPr="0082392E">
        <w:rPr>
          <w:rFonts w:ascii="CIDFont+F2" w:hAnsi="CIDFont+F2" w:cs="CIDFont+F2"/>
          <w:b/>
          <w:bCs/>
          <w:sz w:val="18"/>
          <w:szCs w:val="18"/>
        </w:rPr>
        <w:tab/>
      </w:r>
      <w:r w:rsidRPr="0082392E">
        <w:rPr>
          <w:rFonts w:ascii="CIDFont+F2" w:hAnsi="CIDFont+F2" w:cs="CIDFont+F2"/>
          <w:sz w:val="18"/>
          <w:szCs w:val="18"/>
        </w:rPr>
        <w:t>Edelstahl A2-1.4301</w:t>
      </w:r>
      <w:r w:rsidRPr="0082392E">
        <w:rPr>
          <w:rFonts w:ascii="CIDFont+F2" w:hAnsi="CIDFont+F2" w:cs="CIDFont+F2"/>
          <w:b/>
          <w:bCs/>
          <w:sz w:val="18"/>
          <w:szCs w:val="18"/>
        </w:rPr>
        <w:t xml:space="preserve"> </w:t>
      </w:r>
    </w:p>
    <w:p w14:paraId="5DA76F08" w14:textId="5DE7F62C" w:rsidR="0082392E" w:rsidRPr="0082392E" w:rsidRDefault="0082392E" w:rsidP="0082392E">
      <w:pPr>
        <w:spacing w:after="0"/>
        <w:rPr>
          <w:rFonts w:ascii="CIDFont+F2" w:hAnsi="CIDFont+F2" w:cs="CIDFont+F2"/>
          <w:sz w:val="18"/>
          <w:szCs w:val="18"/>
        </w:rPr>
      </w:pPr>
      <w:r w:rsidRPr="0082392E">
        <w:rPr>
          <w:rFonts w:ascii="CIDFont+F2" w:hAnsi="CIDFont+F2" w:cs="CIDFont+F2"/>
          <w:b/>
          <w:bCs/>
          <w:sz w:val="18"/>
          <w:szCs w:val="18"/>
        </w:rPr>
        <w:t xml:space="preserve">Umwälzleistung: </w:t>
      </w:r>
      <w:r w:rsidRPr="0082392E">
        <w:rPr>
          <w:rFonts w:ascii="CIDFont+F2" w:hAnsi="CIDFont+F2" w:cs="CIDFont+F2"/>
          <w:b/>
          <w:bCs/>
          <w:sz w:val="18"/>
          <w:szCs w:val="18"/>
        </w:rPr>
        <w:tab/>
      </w:r>
      <w:r w:rsidRPr="0082392E">
        <w:rPr>
          <w:rFonts w:ascii="CIDFont+F2" w:hAnsi="CIDFont+F2" w:cs="CIDFont+F2"/>
          <w:b/>
          <w:bCs/>
          <w:sz w:val="18"/>
          <w:szCs w:val="18"/>
        </w:rPr>
        <w:tab/>
      </w:r>
      <w:r>
        <w:rPr>
          <w:rFonts w:ascii="CIDFont+F2" w:hAnsi="CIDFont+F2" w:cs="CIDFont+F2"/>
          <w:b/>
          <w:bCs/>
          <w:sz w:val="18"/>
          <w:szCs w:val="18"/>
        </w:rPr>
        <w:tab/>
      </w:r>
      <w:r w:rsidRPr="0082392E">
        <w:rPr>
          <w:rFonts w:ascii="CIDFont+F2" w:hAnsi="CIDFont+F2" w:cs="CIDFont+F2"/>
          <w:sz w:val="18"/>
          <w:szCs w:val="18"/>
        </w:rPr>
        <w:t>Bis zu 300m³/h, anwendungsabhängig</w:t>
      </w:r>
    </w:p>
    <w:p w14:paraId="7B5B5E2B" w14:textId="52683195" w:rsidR="0082392E" w:rsidRPr="0082392E" w:rsidRDefault="0082392E" w:rsidP="0082392E">
      <w:pPr>
        <w:spacing w:after="0"/>
        <w:rPr>
          <w:rFonts w:ascii="CIDFont+F2" w:hAnsi="CIDFont+F2" w:cs="CIDFont+F2"/>
          <w:b/>
          <w:bCs/>
          <w:sz w:val="18"/>
          <w:szCs w:val="18"/>
        </w:rPr>
      </w:pPr>
      <w:r w:rsidRPr="0082392E">
        <w:rPr>
          <w:rFonts w:ascii="CIDFont+F2" w:hAnsi="CIDFont+F2" w:cs="CIDFont+F2"/>
          <w:b/>
          <w:bCs/>
          <w:sz w:val="18"/>
          <w:szCs w:val="18"/>
        </w:rPr>
        <w:t xml:space="preserve">Mögliche Antriebsleistung: </w:t>
      </w:r>
      <w:r w:rsidRPr="0082392E">
        <w:rPr>
          <w:rFonts w:ascii="CIDFont+F2" w:hAnsi="CIDFont+F2" w:cs="CIDFont+F2"/>
          <w:b/>
          <w:bCs/>
          <w:sz w:val="18"/>
          <w:szCs w:val="18"/>
        </w:rPr>
        <w:tab/>
      </w:r>
      <w:r>
        <w:rPr>
          <w:rFonts w:ascii="CIDFont+F2" w:hAnsi="CIDFont+F2" w:cs="CIDFont+F2"/>
          <w:b/>
          <w:bCs/>
          <w:sz w:val="18"/>
          <w:szCs w:val="18"/>
        </w:rPr>
        <w:tab/>
      </w:r>
      <w:r w:rsidRPr="0082392E">
        <w:rPr>
          <w:rFonts w:ascii="CIDFont+F2" w:hAnsi="CIDFont+F2" w:cs="CIDFont+F2"/>
          <w:sz w:val="18"/>
          <w:szCs w:val="18"/>
        </w:rPr>
        <w:t>4,9 – 22 kW</w:t>
      </w:r>
    </w:p>
    <w:p w14:paraId="7B3896C5" w14:textId="0242F61A" w:rsidR="0082392E" w:rsidRPr="0082392E" w:rsidRDefault="0082392E" w:rsidP="0082392E">
      <w:pPr>
        <w:spacing w:after="0"/>
        <w:rPr>
          <w:rFonts w:ascii="CIDFont+F2" w:hAnsi="CIDFont+F2" w:cs="CIDFont+F2"/>
          <w:sz w:val="18"/>
          <w:szCs w:val="18"/>
        </w:rPr>
      </w:pPr>
      <w:r w:rsidRPr="0082392E">
        <w:rPr>
          <w:rFonts w:ascii="CIDFont+F2" w:hAnsi="CIDFont+F2" w:cs="CIDFont+F2"/>
          <w:b/>
          <w:bCs/>
          <w:sz w:val="18"/>
          <w:szCs w:val="18"/>
        </w:rPr>
        <w:t xml:space="preserve">Schwenkbereich: </w:t>
      </w:r>
      <w:r w:rsidRPr="0082392E">
        <w:rPr>
          <w:rFonts w:ascii="CIDFont+F2" w:hAnsi="CIDFont+F2" w:cs="CIDFont+F2"/>
          <w:b/>
          <w:bCs/>
          <w:sz w:val="18"/>
          <w:szCs w:val="18"/>
        </w:rPr>
        <w:tab/>
      </w:r>
      <w:r w:rsidRPr="0082392E">
        <w:rPr>
          <w:rFonts w:ascii="CIDFont+F2" w:hAnsi="CIDFont+F2" w:cs="CIDFont+F2"/>
          <w:b/>
          <w:bCs/>
          <w:sz w:val="18"/>
          <w:szCs w:val="18"/>
        </w:rPr>
        <w:tab/>
      </w:r>
      <w:r>
        <w:rPr>
          <w:rFonts w:ascii="CIDFont+F2" w:hAnsi="CIDFont+F2" w:cs="CIDFont+F2"/>
          <w:b/>
          <w:bCs/>
          <w:sz w:val="18"/>
          <w:szCs w:val="18"/>
        </w:rPr>
        <w:tab/>
      </w:r>
      <w:r w:rsidRPr="0082392E">
        <w:rPr>
          <w:rFonts w:ascii="CIDFont+F2" w:hAnsi="CIDFont+F2" w:cs="CIDFont+F2"/>
          <w:sz w:val="18"/>
          <w:szCs w:val="18"/>
        </w:rPr>
        <w:t>Bis zu 280°, variabel/stufenlos einstellbar</w:t>
      </w:r>
    </w:p>
    <w:p w14:paraId="44FD0D36" w14:textId="77777777" w:rsidR="0082392E" w:rsidRPr="0082392E" w:rsidRDefault="0082392E" w:rsidP="0082392E">
      <w:pPr>
        <w:rPr>
          <w:rFonts w:ascii="CIDFont+F2" w:hAnsi="CIDFont+F2" w:cs="CIDFont+F2"/>
          <w:b/>
          <w:bCs/>
          <w:sz w:val="18"/>
          <w:szCs w:val="18"/>
        </w:rPr>
      </w:pPr>
    </w:p>
    <w:p w14:paraId="3AF09E05" w14:textId="77777777" w:rsidR="0082392E" w:rsidRPr="0082392E" w:rsidRDefault="0082392E" w:rsidP="0082392E">
      <w:pPr>
        <w:rPr>
          <w:rFonts w:ascii="CIDFont+F2" w:hAnsi="CIDFont+F2" w:cs="CIDFont+F2"/>
          <w:b/>
          <w:bCs/>
          <w:sz w:val="18"/>
          <w:szCs w:val="18"/>
        </w:rPr>
      </w:pPr>
      <w:r w:rsidRPr="0082392E">
        <w:rPr>
          <w:rFonts w:ascii="CIDFont+F2" w:hAnsi="CIDFont+F2" w:cs="CIDFont+F2"/>
          <w:b/>
          <w:bCs/>
          <w:sz w:val="18"/>
          <w:szCs w:val="18"/>
        </w:rPr>
        <w:t>Produktbeschreibung:</w:t>
      </w:r>
    </w:p>
    <w:p w14:paraId="73272407" w14:textId="58032429" w:rsidR="0082392E" w:rsidRPr="0082392E" w:rsidRDefault="0082392E" w:rsidP="0082392E">
      <w:pPr>
        <w:spacing w:after="0" w:line="360" w:lineRule="auto"/>
        <w:rPr>
          <w:rFonts w:ascii="CIDFont+F2" w:hAnsi="CIDFont+F2" w:cs="CIDFont+F2"/>
          <w:sz w:val="18"/>
          <w:szCs w:val="18"/>
        </w:rPr>
      </w:pPr>
      <w:r w:rsidRPr="0082392E">
        <w:rPr>
          <w:rFonts w:ascii="CIDFont+F2" w:hAnsi="CIDFont+F2" w:cs="CIDFont+F2"/>
          <w:sz w:val="18"/>
          <w:szCs w:val="18"/>
        </w:rPr>
        <w:t xml:space="preserve">Schwenkstrahlreiniger nach dem Injektor-Prinzip zur effizienten Reinigung und Strömungserzeugung in Regenbecken beliebiger Bauform. Durch die spezielle Konzeption der Edelstahlhaube bildet sich im Gehäuseinneren eine Luftblase. Dadurch ist der Schwenkstrahlreiniger voll überflutbar, da der intern verbaute </w:t>
      </w:r>
      <w:r w:rsidR="00682A38">
        <w:rPr>
          <w:rFonts w:ascii="CIDFont+F2" w:hAnsi="CIDFont+F2" w:cs="CIDFont+F2"/>
          <w:sz w:val="18"/>
          <w:szCs w:val="18"/>
        </w:rPr>
        <w:t xml:space="preserve">Marken </w:t>
      </w:r>
      <w:r w:rsidRPr="0082392E">
        <w:rPr>
          <w:rFonts w:ascii="CIDFont+F2" w:hAnsi="CIDFont+F2" w:cs="CIDFont+F2"/>
          <w:sz w:val="18"/>
          <w:szCs w:val="18"/>
        </w:rPr>
        <w:t>-Schwenkmotor nicht mit Flüssigkeitenin Kontakt kommt und somit zuverlässig vor Verschmutzungen geschützt wird. Dies garantiert die volle Leistungsentfaltung sowie eine wartungsarme und langlebige Nutzung.</w:t>
      </w:r>
      <w:r w:rsidR="00682A38">
        <w:rPr>
          <w:rFonts w:ascii="CIDFont+F2" w:hAnsi="CIDFont+F2" w:cs="CIDFont+F2"/>
          <w:sz w:val="18"/>
          <w:szCs w:val="18"/>
        </w:rPr>
        <w:t xml:space="preserve"> </w:t>
      </w:r>
      <w:r w:rsidRPr="0082392E">
        <w:rPr>
          <w:rFonts w:ascii="CIDFont+F2" w:hAnsi="CIDFont+F2" w:cs="CIDFont+F2"/>
          <w:sz w:val="18"/>
          <w:szCs w:val="18"/>
        </w:rPr>
        <w:t>Das eingeflanschte, isoliert eingebaute Edelstahl-Drehgelenk ist manuell nachstellbar. Spezielle Hochleistungs</w:t>
      </w:r>
      <w:r w:rsidR="00682A38">
        <w:rPr>
          <w:rFonts w:ascii="CIDFont+F2" w:hAnsi="CIDFont+F2" w:cs="CIDFont+F2"/>
          <w:sz w:val="18"/>
          <w:szCs w:val="18"/>
        </w:rPr>
        <w:t xml:space="preserve"> </w:t>
      </w:r>
      <w:r w:rsidRPr="0082392E">
        <w:rPr>
          <w:rFonts w:ascii="CIDFont+F2" w:hAnsi="CIDFont+F2" w:cs="CIDFont+F2"/>
          <w:sz w:val="18"/>
          <w:szCs w:val="18"/>
        </w:rPr>
        <w:t>Dichtpackungen aus Teflon, sorgen für prozesssichere und verschleißarme Drehbewegungen.</w:t>
      </w:r>
      <w:r w:rsidR="00682A38">
        <w:rPr>
          <w:rFonts w:ascii="CIDFont+F2" w:hAnsi="CIDFont+F2" w:cs="CIDFont+F2"/>
          <w:sz w:val="18"/>
          <w:szCs w:val="18"/>
        </w:rPr>
        <w:t xml:space="preserve"> </w:t>
      </w:r>
      <w:r w:rsidRPr="0082392E">
        <w:rPr>
          <w:rFonts w:ascii="CIDFont+F2" w:hAnsi="CIDFont+F2" w:cs="CIDFont+F2"/>
          <w:sz w:val="18"/>
          <w:szCs w:val="18"/>
        </w:rPr>
        <w:t xml:space="preserve">Durch einstellbare Endschalter kann ein Schwenkbereich bis zu 280° realisiert werden. </w:t>
      </w:r>
    </w:p>
    <w:p w14:paraId="3F9E22C5" w14:textId="77777777" w:rsidR="0082392E" w:rsidRPr="0082392E" w:rsidRDefault="0082392E" w:rsidP="0082392E">
      <w:pPr>
        <w:spacing w:after="0" w:line="360" w:lineRule="auto"/>
        <w:rPr>
          <w:rFonts w:ascii="CIDFont+F2" w:hAnsi="CIDFont+F2" w:cs="CIDFont+F2"/>
          <w:sz w:val="18"/>
          <w:szCs w:val="18"/>
        </w:rPr>
      </w:pPr>
      <w:r w:rsidRPr="0082392E">
        <w:rPr>
          <w:rFonts w:ascii="CIDFont+F2" w:hAnsi="CIDFont+F2" w:cs="CIDFont+F2"/>
          <w:sz w:val="18"/>
          <w:szCs w:val="18"/>
        </w:rPr>
        <w:t xml:space="preserve">Die Positionsrückmeldung erfolgt analog über ein Stellsignal wahlweise 4-20 mA oder 0-10 V. Die komplette Ständerkonstruktion und das Strahlrohr sind aus hochwertigem Edelstahl 1.4301 gefertigt. </w:t>
      </w:r>
    </w:p>
    <w:p w14:paraId="30A8ADB8" w14:textId="77777777" w:rsidR="0082392E" w:rsidRPr="0082392E" w:rsidRDefault="0082392E" w:rsidP="0082392E">
      <w:pPr>
        <w:spacing w:after="0" w:line="360" w:lineRule="auto"/>
        <w:rPr>
          <w:rFonts w:ascii="CIDFont+F2" w:hAnsi="CIDFont+F2" w:cs="CIDFont+F2"/>
          <w:sz w:val="18"/>
          <w:szCs w:val="18"/>
        </w:rPr>
      </w:pPr>
      <w:r w:rsidRPr="0082392E">
        <w:rPr>
          <w:rFonts w:ascii="CIDFont+F2" w:hAnsi="CIDFont+F2" w:cs="CIDFont+F2"/>
          <w:sz w:val="18"/>
          <w:szCs w:val="18"/>
        </w:rPr>
        <w:t xml:space="preserve">Die einzelnen Bauteile des Strahlrohrs sind über Flansche miteinander verschraubt. </w:t>
      </w:r>
    </w:p>
    <w:p w14:paraId="521D30A1" w14:textId="77777777" w:rsidR="0082392E" w:rsidRPr="0082392E" w:rsidRDefault="0082392E" w:rsidP="0082392E">
      <w:pPr>
        <w:spacing w:after="0" w:line="360" w:lineRule="auto"/>
        <w:rPr>
          <w:rFonts w:ascii="CIDFont+F2" w:hAnsi="CIDFont+F2" w:cs="CIDFont+F2"/>
          <w:sz w:val="18"/>
          <w:szCs w:val="18"/>
        </w:rPr>
      </w:pPr>
      <w:r w:rsidRPr="0082392E">
        <w:rPr>
          <w:rFonts w:ascii="CIDFont+F2" w:hAnsi="CIDFont+F2" w:cs="CIDFont+F2"/>
          <w:sz w:val="18"/>
          <w:szCs w:val="18"/>
        </w:rPr>
        <w:t xml:space="preserve">Der Schwenkstrahlreiniger ist zusätzlich mit einem Geröllfang ausgestattet. Dieser dient als Vorfilter für Geröll und Feststoffe und vermindert das Verstopfen der Injektordüse, des Weiteren wird der Verschleiß der strömungsleitenden Bauteile auf ein Minimum reduziert. Die verbaute Injektordüse ist herausnehmbar und kann so bei Bedarf gereinigt werden. </w:t>
      </w:r>
    </w:p>
    <w:p w14:paraId="44DF6096" w14:textId="4990C39A" w:rsidR="0082392E" w:rsidRPr="0082392E" w:rsidRDefault="0082392E" w:rsidP="0082392E">
      <w:pPr>
        <w:spacing w:after="0" w:line="360" w:lineRule="auto"/>
        <w:rPr>
          <w:rFonts w:ascii="CIDFont+F2" w:hAnsi="CIDFont+F2" w:cs="CIDFont+F2"/>
          <w:sz w:val="18"/>
          <w:szCs w:val="18"/>
        </w:rPr>
      </w:pPr>
      <w:r w:rsidRPr="0082392E">
        <w:rPr>
          <w:rFonts w:ascii="CIDFont+F2" w:hAnsi="CIDFont+F2" w:cs="CIDFont+F2"/>
          <w:sz w:val="18"/>
          <w:szCs w:val="18"/>
        </w:rPr>
        <w:t>Das vertikale Luftansaugrohr ist geflanscht und mehrteilig erhältlich</w:t>
      </w:r>
      <w:r w:rsidR="00506B9D">
        <w:rPr>
          <w:rFonts w:ascii="CIDFont+F2" w:hAnsi="CIDFont+F2" w:cs="CIDFont+F2"/>
          <w:sz w:val="18"/>
          <w:szCs w:val="18"/>
        </w:rPr>
        <w:t xml:space="preserve">. </w:t>
      </w:r>
    </w:p>
    <w:p w14:paraId="48893B00" w14:textId="77777777" w:rsidR="0082392E" w:rsidRPr="0082392E" w:rsidRDefault="0082392E" w:rsidP="0082392E">
      <w:pPr>
        <w:rPr>
          <w:rFonts w:ascii="CIDFont+F2" w:hAnsi="CIDFont+F2" w:cs="CIDFont+F2"/>
          <w:b/>
          <w:bCs/>
          <w:sz w:val="18"/>
          <w:szCs w:val="18"/>
        </w:rPr>
      </w:pPr>
    </w:p>
    <w:p w14:paraId="53A9470A" w14:textId="77777777" w:rsidR="0082392E" w:rsidRPr="0082392E" w:rsidRDefault="0082392E" w:rsidP="0082392E">
      <w:pPr>
        <w:rPr>
          <w:rFonts w:ascii="CIDFont+F2" w:hAnsi="CIDFont+F2" w:cs="CIDFont+F2"/>
          <w:b/>
          <w:bCs/>
          <w:sz w:val="18"/>
          <w:szCs w:val="18"/>
        </w:rPr>
      </w:pPr>
      <w:r w:rsidRPr="0082392E">
        <w:rPr>
          <w:rFonts w:ascii="CIDFont+F2" w:hAnsi="CIDFont+F2" w:cs="CIDFont+F2"/>
          <w:b/>
          <w:bCs/>
          <w:sz w:val="18"/>
          <w:szCs w:val="18"/>
        </w:rPr>
        <w:t>Lieferumfang:</w:t>
      </w:r>
    </w:p>
    <w:p w14:paraId="35548B4F" w14:textId="77777777" w:rsidR="0082392E" w:rsidRPr="0082392E" w:rsidRDefault="0082392E" w:rsidP="0082392E">
      <w:pPr>
        <w:spacing w:line="360" w:lineRule="auto"/>
        <w:rPr>
          <w:rFonts w:ascii="CIDFont+F2" w:hAnsi="CIDFont+F2" w:cs="CIDFont+F2"/>
          <w:sz w:val="18"/>
          <w:szCs w:val="18"/>
        </w:rPr>
      </w:pPr>
      <w:r w:rsidRPr="0082392E">
        <w:rPr>
          <w:rFonts w:ascii="CIDFont+F2" w:hAnsi="CIDFont+F2" w:cs="CIDFont+F2"/>
          <w:sz w:val="18"/>
          <w:szCs w:val="18"/>
        </w:rPr>
        <w:t>-  Schwenkstrahlreiniger wie oben beschrieben</w:t>
      </w:r>
    </w:p>
    <w:p w14:paraId="07711AF0" w14:textId="13CFC210" w:rsidR="0082392E" w:rsidRPr="0082392E" w:rsidRDefault="0082392E" w:rsidP="0082392E">
      <w:pPr>
        <w:spacing w:line="360" w:lineRule="auto"/>
        <w:rPr>
          <w:rFonts w:ascii="CIDFont+F2" w:hAnsi="CIDFont+F2" w:cs="CIDFont+F2"/>
          <w:sz w:val="18"/>
          <w:szCs w:val="18"/>
        </w:rPr>
      </w:pPr>
      <w:r w:rsidRPr="0082392E">
        <w:rPr>
          <w:rFonts w:ascii="CIDFont+F2" w:hAnsi="CIDFont+F2" w:cs="CIDFont+F2"/>
          <w:sz w:val="18"/>
          <w:szCs w:val="18"/>
        </w:rPr>
        <w:t>-  AUMA-Schwenkantrieb, Ausfü</w:t>
      </w:r>
      <w:r>
        <w:rPr>
          <w:rFonts w:ascii="CIDFont+F2" w:hAnsi="CIDFont+F2" w:cs="CIDFont+F2"/>
          <w:sz w:val="18"/>
          <w:szCs w:val="18"/>
        </w:rPr>
        <w:t>h</w:t>
      </w:r>
      <w:r w:rsidRPr="0082392E">
        <w:rPr>
          <w:rFonts w:ascii="CIDFont+F2" w:hAnsi="CIDFont+F2" w:cs="CIDFont+F2"/>
          <w:sz w:val="18"/>
          <w:szCs w:val="18"/>
        </w:rPr>
        <w:t>rung EX nach ATEX, Schutzklasse IP68 montiert mit Endlagenkontrolle, analoger</w:t>
      </w:r>
    </w:p>
    <w:p w14:paraId="1923165F" w14:textId="2B310D16" w:rsidR="0082392E" w:rsidRPr="0082392E" w:rsidRDefault="0082392E" w:rsidP="0082392E">
      <w:pPr>
        <w:spacing w:line="360" w:lineRule="auto"/>
        <w:rPr>
          <w:rFonts w:ascii="CIDFont+F2" w:hAnsi="CIDFont+F2" w:cs="CIDFont+F2"/>
          <w:sz w:val="18"/>
          <w:szCs w:val="18"/>
        </w:rPr>
      </w:pPr>
      <w:r w:rsidRPr="0082392E">
        <w:rPr>
          <w:rFonts w:ascii="CIDFont+F2" w:hAnsi="CIDFont+F2" w:cs="CIDFont+F2"/>
          <w:sz w:val="18"/>
          <w:szCs w:val="18"/>
        </w:rPr>
        <w:t xml:space="preserve">   Stellungsrü</w:t>
      </w:r>
      <w:r>
        <w:rPr>
          <w:rFonts w:ascii="CIDFont+F2" w:hAnsi="CIDFont+F2" w:cs="CIDFont+F2"/>
          <w:sz w:val="18"/>
          <w:szCs w:val="18"/>
        </w:rPr>
        <w:t>c</w:t>
      </w:r>
      <w:r w:rsidRPr="0082392E">
        <w:rPr>
          <w:rFonts w:ascii="CIDFont+F2" w:hAnsi="CIDFont+F2" w:cs="CIDFont+F2"/>
          <w:sz w:val="18"/>
          <w:szCs w:val="18"/>
        </w:rPr>
        <w:t>kmeldung 4-20 mA/0-10 V (4-Leiter-Ausfürung), elektr. Anschluss bauseits</w:t>
      </w:r>
    </w:p>
    <w:p w14:paraId="721E024A" w14:textId="77777777" w:rsidR="0082392E" w:rsidRPr="0082392E" w:rsidRDefault="0082392E" w:rsidP="0082392E">
      <w:pPr>
        <w:spacing w:line="360" w:lineRule="auto"/>
        <w:rPr>
          <w:rFonts w:ascii="CIDFont+F2" w:hAnsi="CIDFont+F2" w:cs="CIDFont+F2"/>
          <w:sz w:val="18"/>
          <w:szCs w:val="18"/>
        </w:rPr>
      </w:pPr>
      <w:r w:rsidRPr="0082392E">
        <w:rPr>
          <w:rFonts w:ascii="CIDFont+F2" w:hAnsi="CIDFont+F2" w:cs="CIDFont+F2"/>
          <w:sz w:val="18"/>
          <w:szCs w:val="18"/>
        </w:rPr>
        <w:t xml:space="preserve">-  Luftdichte elektrische, vorverdrahtete, klar definierte Schnittstelle als Übergabepunkt zwischen Steuerung </w:t>
      </w:r>
    </w:p>
    <w:p w14:paraId="044AD18A" w14:textId="77777777" w:rsidR="0082392E" w:rsidRPr="0082392E" w:rsidRDefault="0082392E" w:rsidP="0082392E">
      <w:pPr>
        <w:spacing w:line="360" w:lineRule="auto"/>
        <w:rPr>
          <w:rFonts w:ascii="CIDFont+F2" w:hAnsi="CIDFont+F2" w:cs="CIDFont+F2"/>
          <w:sz w:val="18"/>
          <w:szCs w:val="18"/>
        </w:rPr>
      </w:pPr>
      <w:r w:rsidRPr="0082392E">
        <w:rPr>
          <w:rFonts w:ascii="CIDFont+F2" w:hAnsi="CIDFont+F2" w:cs="CIDFont+F2"/>
          <w:sz w:val="18"/>
          <w:szCs w:val="18"/>
        </w:rPr>
        <w:t xml:space="preserve">   (Bspw. IUT- KS-SR 600 - als Zubehör erhältlich) und Endgerät</w:t>
      </w:r>
    </w:p>
    <w:p w14:paraId="455549F7" w14:textId="77777777" w:rsidR="0082392E" w:rsidRPr="0082392E" w:rsidRDefault="0082392E" w:rsidP="0082392E">
      <w:pPr>
        <w:spacing w:line="360" w:lineRule="auto"/>
        <w:rPr>
          <w:rFonts w:ascii="CIDFont+F2" w:hAnsi="CIDFont+F2" w:cs="CIDFont+F2"/>
          <w:sz w:val="18"/>
          <w:szCs w:val="18"/>
        </w:rPr>
      </w:pPr>
      <w:r w:rsidRPr="0082392E">
        <w:rPr>
          <w:rFonts w:ascii="CIDFont+F2" w:hAnsi="CIDFont+F2" w:cs="CIDFont+F2"/>
          <w:sz w:val="18"/>
          <w:szCs w:val="18"/>
        </w:rPr>
        <w:t xml:space="preserve">-  Strahlrohr DN 150 mit teilbarem Luftansaugrohr DN 50, </w:t>
      </w:r>
    </w:p>
    <w:p w14:paraId="7403505C" w14:textId="77777777" w:rsidR="0082392E" w:rsidRPr="0082392E" w:rsidRDefault="0082392E" w:rsidP="0082392E">
      <w:pPr>
        <w:spacing w:line="360" w:lineRule="auto"/>
        <w:rPr>
          <w:rFonts w:ascii="CIDFont+F2" w:hAnsi="CIDFont+F2" w:cs="CIDFont+F2"/>
          <w:sz w:val="18"/>
          <w:szCs w:val="18"/>
        </w:rPr>
      </w:pPr>
      <w:r w:rsidRPr="0082392E">
        <w:rPr>
          <w:rFonts w:ascii="CIDFont+F2" w:hAnsi="CIDFont+F2" w:cs="CIDFont+F2"/>
          <w:sz w:val="18"/>
          <w:szCs w:val="18"/>
        </w:rPr>
        <w:t xml:space="preserve">   inkl. Montage- und Dichtmaterial</w:t>
      </w:r>
    </w:p>
    <w:p w14:paraId="4F206D1D" w14:textId="73A5D107" w:rsidR="00CB6DB3" w:rsidRPr="00245244" w:rsidRDefault="0082392E" w:rsidP="00245244">
      <w:pPr>
        <w:spacing w:line="360" w:lineRule="auto"/>
        <w:rPr>
          <w:rFonts w:ascii="CIDFont+F2" w:hAnsi="CIDFont+F2" w:cs="CIDFont+F2"/>
          <w:sz w:val="18"/>
          <w:szCs w:val="18"/>
        </w:rPr>
      </w:pPr>
      <w:r w:rsidRPr="0082392E">
        <w:rPr>
          <w:rFonts w:ascii="CIDFont+F2" w:hAnsi="CIDFont+F2" w:cs="CIDFont+F2"/>
          <w:sz w:val="18"/>
          <w:szCs w:val="18"/>
        </w:rPr>
        <w:t>-  Kupplungsfuß DN 150/180° zur Aufstellung der Pumpe direkt oder getrennt (Verbindungsleitung als Zubehör erhä</w:t>
      </w:r>
      <w:r>
        <w:rPr>
          <w:rFonts w:ascii="CIDFont+F2" w:hAnsi="CIDFont+F2" w:cs="CIDFont+F2"/>
          <w:sz w:val="18"/>
          <w:szCs w:val="18"/>
        </w:rPr>
        <w:t>l</w:t>
      </w:r>
      <w:r w:rsidRPr="0082392E">
        <w:rPr>
          <w:rFonts w:ascii="CIDFont+F2" w:hAnsi="CIDFont+F2" w:cs="CIDFont+F2"/>
          <w:sz w:val="18"/>
          <w:szCs w:val="18"/>
        </w:rPr>
        <w:t>tlich)</w:t>
      </w:r>
    </w:p>
    <w:sectPr w:rsidR="00CB6DB3" w:rsidRPr="0024524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E3D4" w14:textId="77777777" w:rsidR="00245244" w:rsidRDefault="00245244" w:rsidP="00245244">
      <w:pPr>
        <w:spacing w:after="0" w:line="240" w:lineRule="auto"/>
      </w:pPr>
      <w:r>
        <w:separator/>
      </w:r>
    </w:p>
  </w:endnote>
  <w:endnote w:type="continuationSeparator" w:id="0">
    <w:p w14:paraId="586D7D94" w14:textId="77777777" w:rsidR="00245244" w:rsidRDefault="00245244" w:rsidP="0024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0713" w14:textId="37802F44" w:rsidR="00245244" w:rsidRDefault="00245244">
    <w:pPr>
      <w:pStyle w:val="Fuzeile"/>
    </w:pPr>
    <w:r>
      <w:rPr>
        <w:noProof/>
      </w:rPr>
      <w:drawing>
        <wp:anchor distT="0" distB="0" distL="114300" distR="114300" simplePos="0" relativeHeight="251659264" behindDoc="0" locked="0" layoutInCell="1" allowOverlap="1" wp14:anchorId="4BA20AF6" wp14:editId="0EFAE017">
          <wp:simplePos x="0" y="0"/>
          <wp:positionH relativeFrom="column">
            <wp:posOffset>595630</wp:posOffset>
          </wp:positionH>
          <wp:positionV relativeFrom="paragraph">
            <wp:posOffset>110490</wp:posOffset>
          </wp:positionV>
          <wp:extent cx="4391025" cy="13407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4391025" cy="13407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9E804" w14:textId="77777777" w:rsidR="00245244" w:rsidRDefault="00245244" w:rsidP="00245244">
      <w:pPr>
        <w:spacing w:after="0" w:line="240" w:lineRule="auto"/>
      </w:pPr>
      <w:r>
        <w:separator/>
      </w:r>
    </w:p>
  </w:footnote>
  <w:footnote w:type="continuationSeparator" w:id="0">
    <w:p w14:paraId="2E5A8B89" w14:textId="77777777" w:rsidR="00245244" w:rsidRDefault="00245244" w:rsidP="00245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87B3" w14:textId="30830528" w:rsidR="00245244" w:rsidRDefault="00245244" w:rsidP="00245244">
    <w:pPr>
      <w:pStyle w:val="Kopfzeile"/>
      <w:jc w:val="right"/>
    </w:pPr>
    <w:r>
      <w:rPr>
        <w:noProof/>
      </w:rPr>
      <w:drawing>
        <wp:anchor distT="0" distB="0" distL="114300" distR="114300" simplePos="0" relativeHeight="251658240" behindDoc="0" locked="0" layoutInCell="1" allowOverlap="1" wp14:anchorId="2D699A3C" wp14:editId="7D1AF162">
          <wp:simplePos x="0" y="0"/>
          <wp:positionH relativeFrom="column">
            <wp:posOffset>5015230</wp:posOffset>
          </wp:positionH>
          <wp:positionV relativeFrom="paragraph">
            <wp:posOffset>-258445</wp:posOffset>
          </wp:positionV>
          <wp:extent cx="1179878" cy="513564"/>
          <wp:effectExtent l="0" t="0" r="127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79878" cy="5135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83465"/>
    <w:multiLevelType w:val="hybridMultilevel"/>
    <w:tmpl w:val="90E2BB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90551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1C"/>
    <w:rsid w:val="00006453"/>
    <w:rsid w:val="000207F4"/>
    <w:rsid w:val="000702A3"/>
    <w:rsid w:val="00085962"/>
    <w:rsid w:val="000B1712"/>
    <w:rsid w:val="000F204A"/>
    <w:rsid w:val="000F2E72"/>
    <w:rsid w:val="00142DA6"/>
    <w:rsid w:val="001606C7"/>
    <w:rsid w:val="001C0A6E"/>
    <w:rsid w:val="001F6031"/>
    <w:rsid w:val="00216337"/>
    <w:rsid w:val="00245244"/>
    <w:rsid w:val="00311F12"/>
    <w:rsid w:val="0035786E"/>
    <w:rsid w:val="0037653A"/>
    <w:rsid w:val="003A6532"/>
    <w:rsid w:val="003B1785"/>
    <w:rsid w:val="00406C1C"/>
    <w:rsid w:val="00407CAD"/>
    <w:rsid w:val="004A0BDD"/>
    <w:rsid w:val="00506B9D"/>
    <w:rsid w:val="00506EEC"/>
    <w:rsid w:val="00520C62"/>
    <w:rsid w:val="00544298"/>
    <w:rsid w:val="005520E8"/>
    <w:rsid w:val="005634E6"/>
    <w:rsid w:val="005B3AF3"/>
    <w:rsid w:val="005E03E6"/>
    <w:rsid w:val="005F2F28"/>
    <w:rsid w:val="006540CF"/>
    <w:rsid w:val="0065675F"/>
    <w:rsid w:val="00676C05"/>
    <w:rsid w:val="00682A38"/>
    <w:rsid w:val="006D0C2E"/>
    <w:rsid w:val="006D40D6"/>
    <w:rsid w:val="007A2037"/>
    <w:rsid w:val="007E144C"/>
    <w:rsid w:val="007F5168"/>
    <w:rsid w:val="00807450"/>
    <w:rsid w:val="00813C3B"/>
    <w:rsid w:val="00821D2E"/>
    <w:rsid w:val="00822BD5"/>
    <w:rsid w:val="0082392E"/>
    <w:rsid w:val="008273CB"/>
    <w:rsid w:val="00877B34"/>
    <w:rsid w:val="008A0C05"/>
    <w:rsid w:val="008D049B"/>
    <w:rsid w:val="00930FF6"/>
    <w:rsid w:val="00940AA2"/>
    <w:rsid w:val="009674A1"/>
    <w:rsid w:val="00995716"/>
    <w:rsid w:val="009C7BE0"/>
    <w:rsid w:val="009D475B"/>
    <w:rsid w:val="009F2363"/>
    <w:rsid w:val="009F237D"/>
    <w:rsid w:val="00A30574"/>
    <w:rsid w:val="00A4169D"/>
    <w:rsid w:val="00A80BF1"/>
    <w:rsid w:val="00A830CB"/>
    <w:rsid w:val="00B22ADC"/>
    <w:rsid w:val="00B54274"/>
    <w:rsid w:val="00BA6BFD"/>
    <w:rsid w:val="00BA78B9"/>
    <w:rsid w:val="00BE7020"/>
    <w:rsid w:val="00C34AAF"/>
    <w:rsid w:val="00C47650"/>
    <w:rsid w:val="00C64DD6"/>
    <w:rsid w:val="00CA359D"/>
    <w:rsid w:val="00CB6DB3"/>
    <w:rsid w:val="00D42073"/>
    <w:rsid w:val="00D43931"/>
    <w:rsid w:val="00D44EA0"/>
    <w:rsid w:val="00DE49B8"/>
    <w:rsid w:val="00DF6043"/>
    <w:rsid w:val="00E04168"/>
    <w:rsid w:val="00E05BFA"/>
    <w:rsid w:val="00EB1F99"/>
    <w:rsid w:val="00F0074C"/>
    <w:rsid w:val="00F17654"/>
    <w:rsid w:val="00F81A78"/>
    <w:rsid w:val="00FB72A5"/>
    <w:rsid w:val="00FC4677"/>
    <w:rsid w:val="00FD428F"/>
    <w:rsid w:val="00FD4E70"/>
    <w:rsid w:val="00FE2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69664"/>
  <w15:chartTrackingRefBased/>
  <w15:docId w15:val="{9B3FB95A-4045-42B1-A597-41CCD521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6D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6DB3"/>
    <w:pPr>
      <w:ind w:left="720"/>
      <w:contextualSpacing/>
    </w:pPr>
  </w:style>
  <w:style w:type="paragraph" w:styleId="Kopfzeile">
    <w:name w:val="header"/>
    <w:basedOn w:val="Standard"/>
    <w:link w:val="KopfzeileZchn"/>
    <w:uiPriority w:val="99"/>
    <w:unhideWhenUsed/>
    <w:rsid w:val="002452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5244"/>
  </w:style>
  <w:style w:type="paragraph" w:styleId="Fuzeile">
    <w:name w:val="footer"/>
    <w:basedOn w:val="Standard"/>
    <w:link w:val="FuzeileZchn"/>
    <w:uiPriority w:val="99"/>
    <w:unhideWhenUsed/>
    <w:rsid w:val="002452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Wieland</dc:creator>
  <cp:keywords/>
  <dc:description/>
  <cp:lastModifiedBy>Marcel Wieland</cp:lastModifiedBy>
  <cp:revision>53</cp:revision>
  <cp:lastPrinted>2021-09-17T11:34:00Z</cp:lastPrinted>
  <dcterms:created xsi:type="dcterms:W3CDTF">2021-09-17T09:07:00Z</dcterms:created>
  <dcterms:modified xsi:type="dcterms:W3CDTF">2022-05-02T15:02:00Z</dcterms:modified>
</cp:coreProperties>
</file>